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3E" w:rsidRPr="00B14D3E" w:rsidRDefault="00B14D3E" w:rsidP="00B14D3E">
      <w:pPr>
        <w:shd w:val="clear" w:color="auto" w:fill="FFFFFF"/>
        <w:spacing w:after="258" w:line="245" w:lineRule="atLeast"/>
        <w:ind w:firstLine="0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14D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Памятка родит</w:t>
      </w:r>
      <w:r w:rsidR="00C23E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елям по профилактике экстремизма</w:t>
      </w:r>
      <w:bookmarkStart w:id="0" w:name="_GoBack"/>
      <w:bookmarkEnd w:id="0"/>
    </w:p>
    <w:p w:rsidR="00B14D3E" w:rsidRPr="00B14D3E" w:rsidRDefault="00B14D3E" w:rsidP="00B14D3E">
      <w:pPr>
        <w:shd w:val="clear" w:color="auto" w:fill="FFFFFF"/>
        <w:spacing w:after="245" w:line="245" w:lineRule="atLeast"/>
        <w:ind w:firstLine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14D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14D3E" w:rsidRPr="00B14D3E" w:rsidRDefault="00B14D3E" w:rsidP="00B14D3E">
      <w:pPr>
        <w:shd w:val="clear" w:color="auto" w:fill="FFFFFF"/>
        <w:spacing w:line="245" w:lineRule="atLeast"/>
        <w:ind w:firstLine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14D3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Профилактика терроризма, минимизация и (или) ликвидация последствий его проявлений» в соответствии с методическими рекомендациями аппарата Комиссии от 04.12.2018 № 25-10-01/7220</w:t>
      </w:r>
    </w:p>
    <w:p w:rsidR="00B14D3E" w:rsidRPr="00B14D3E" w:rsidRDefault="00B14D3E" w:rsidP="00B14D3E">
      <w:pPr>
        <w:shd w:val="clear" w:color="auto" w:fill="FFFFFF"/>
        <w:spacing w:line="245" w:lineRule="atLeast"/>
        <w:ind w:firstLine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14D3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Памятка родителям по профилактике экстремизма</w:t>
      </w:r>
    </w:p>
    <w:p w:rsidR="00B14D3E" w:rsidRPr="00B14D3E" w:rsidRDefault="00B14D3E" w:rsidP="00B14D3E">
      <w:pPr>
        <w:shd w:val="clear" w:color="auto" w:fill="FFFFFF"/>
        <w:spacing w:line="245" w:lineRule="atLeast"/>
        <w:ind w:firstLine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14D3E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B14D3E" w:rsidRPr="00B14D3E" w:rsidRDefault="00B14D3E" w:rsidP="00B14D3E">
      <w:pPr>
        <w:shd w:val="clear" w:color="auto" w:fill="FFFFFF"/>
        <w:spacing w:line="245" w:lineRule="atLeast"/>
        <w:ind w:firstLine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14D3E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B14D3E" w:rsidRPr="00B14D3E" w:rsidRDefault="00B14D3E" w:rsidP="00B14D3E">
      <w:pPr>
        <w:shd w:val="clear" w:color="auto" w:fill="FFFFFF"/>
        <w:spacing w:line="245" w:lineRule="atLeast"/>
        <w:ind w:firstLine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14D3E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</w:t>
      </w:r>
    </w:p>
    <w:p w:rsidR="00B14D3E" w:rsidRPr="00B14D3E" w:rsidRDefault="00B14D3E" w:rsidP="00B14D3E">
      <w:pPr>
        <w:shd w:val="clear" w:color="auto" w:fill="FFFFFF"/>
        <w:spacing w:line="245" w:lineRule="atLeast"/>
        <w:ind w:firstLine="0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B14D3E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ru-RU"/>
        </w:rPr>
        <w:t>Подробнее</w:t>
      </w:r>
      <w:r w:rsidRPr="00B14D3E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val="en-US" w:eastAsia="ru-RU"/>
        </w:rPr>
        <w:t> </w:t>
      </w:r>
      <w:hyperlink r:id="rId5" w:tgtFrame="_blank" w:history="1">
        <w:r w:rsidRPr="00B14D3E">
          <w:rPr>
            <w:rFonts w:ascii="Arial" w:eastAsia="Times New Roman" w:hAnsi="Arial" w:cs="Arial"/>
            <w:b/>
            <w:bCs/>
            <w:color w:val="074B92"/>
            <w:sz w:val="16"/>
            <w:u w:val="single"/>
            <w:lang w:val="en-US" w:eastAsia="ru-RU"/>
          </w:rPr>
          <w:t>/content/files/profilaktika/2019/profilaktika-terrorizma-na-sayt.pdf</w:t>
        </w:r>
      </w:hyperlink>
      <w:r w:rsidRPr="00B14D3E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284480" cy="284480"/>
            <wp:effectExtent l="19050" t="0" r="1270" b="0"/>
            <wp:docPr id="1" name="Рисунок 1" descr="http://xn--4-7sbgxicex4abamk6d.xn--80acgfbsl1azdqr.xn--p1ai/content/images/455/pdf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4-7sbgxicex4abamk6d.xn--80acgfbsl1azdqr.xn--p1ai/content/images/455/pdf-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F16" w:rsidRPr="00C23E3F" w:rsidRDefault="00C17F16">
      <w:pPr>
        <w:rPr>
          <w:lang w:val="en-US"/>
        </w:rPr>
      </w:pPr>
    </w:p>
    <w:p w:rsidR="00B14D3E" w:rsidRPr="00B14D3E" w:rsidRDefault="00B14D3E" w:rsidP="00B14D3E">
      <w:pPr>
        <w:shd w:val="clear" w:color="auto" w:fill="FFFFFF"/>
        <w:spacing w:line="326" w:lineRule="atLeast"/>
        <w:ind w:firstLine="0"/>
        <w:outlineLvl w:val="1"/>
        <w:rPr>
          <w:rFonts w:ascii="Arial" w:eastAsia="Times New Roman" w:hAnsi="Arial" w:cs="Arial"/>
          <w:color w:val="007AD0"/>
          <w:sz w:val="33"/>
          <w:szCs w:val="33"/>
          <w:lang w:eastAsia="ru-RU"/>
        </w:rPr>
      </w:pPr>
      <w:r w:rsidRPr="00B14D3E">
        <w:rPr>
          <w:rFonts w:ascii="Arial" w:eastAsia="Times New Roman" w:hAnsi="Arial" w:cs="Arial"/>
          <w:color w:val="007AD0"/>
          <w:sz w:val="33"/>
          <w:szCs w:val="33"/>
          <w:lang w:eastAsia="ru-RU"/>
        </w:rPr>
        <w:t>Система профилактики терроризма (полезные ссылки)</w:t>
      </w:r>
    </w:p>
    <w:p w:rsidR="00B14D3E" w:rsidRDefault="00B14D3E"/>
    <w:p w:rsidR="00B14D3E" w:rsidRDefault="00C23E3F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lang w:eastAsia="ru-RU"/>
        </w:rPr>
      </w:pPr>
      <w:hyperlink r:id="rId7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Портал Национального антитеррористического комитета</w:t>
        </w:r>
      </w:hyperlink>
    </w:p>
    <w:p w:rsidR="00B14D3E" w:rsidRDefault="00C23E3F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lang w:eastAsia="ru-RU"/>
        </w:rPr>
      </w:pPr>
      <w:hyperlink r:id="rId8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Сайт антитеррористической комиссии в Свердловской области</w:t>
        </w:r>
      </w:hyperlink>
    </w:p>
    <w:p w:rsidR="00B14D3E" w:rsidRPr="00B14D3E" w:rsidRDefault="00C23E3F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hyperlink r:id="rId9" w:history="1">
        <w:proofErr w:type="gramStart"/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Национальный портал «Россия, Антитеррор»</w:t>
        </w:r>
        <w:r w:rsidR="00B14D3E" w:rsidRPr="00B14D3E">
          <w:rPr>
            <w:rFonts w:ascii="Tahoma" w:eastAsia="Times New Roman" w:hAnsi="Tahoma" w:cs="Tahoma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0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Антитерроризм детям (детский тележурнал «</w:t>
        </w:r>
        <w:proofErr w:type="spellStart"/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Спасайкин</w:t>
        </w:r>
        <w:proofErr w:type="spellEnd"/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»)</w:t>
        </w:r>
        <w:r w:rsidR="00B14D3E" w:rsidRPr="00B14D3E">
          <w:rPr>
            <w:rFonts w:ascii="Tahoma" w:eastAsia="Times New Roman" w:hAnsi="Tahoma" w:cs="Tahoma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1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сайт «</w:t>
        </w:r>
        <w:proofErr w:type="spellStart"/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Antiterror</w:t>
        </w:r>
        <w:proofErr w:type="spellEnd"/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 xml:space="preserve"> </w:t>
        </w:r>
        <w:proofErr w:type="spellStart"/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Today</w:t>
        </w:r>
        <w:proofErr w:type="spellEnd"/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»</w:t>
        </w:r>
        <w:r w:rsidR="00B14D3E" w:rsidRPr="00B14D3E">
          <w:rPr>
            <w:rFonts w:ascii="Tahoma" w:eastAsia="Times New Roman" w:hAnsi="Tahoma" w:cs="Tahoma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2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сайт «Бастион»</w:t>
        </w:r>
        <w:r w:rsidR="00B14D3E" w:rsidRPr="00B14D3E">
          <w:rPr>
            <w:rFonts w:ascii="Tahoma" w:eastAsia="Times New Roman" w:hAnsi="Tahoma" w:cs="Tahoma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3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сайт «Вымпел-В»</w:t>
        </w:r>
        <w:r w:rsidR="00B14D3E" w:rsidRPr="00B14D3E">
          <w:rPr>
            <w:rFonts w:ascii="Tahoma" w:eastAsia="Times New Roman" w:hAnsi="Tahoma" w:cs="Tahoma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4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сайт «Антитеррор:</w:t>
        </w:r>
        <w:proofErr w:type="gramEnd"/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 xml:space="preserve"> Спецназ Российской Федерации»</w:t>
        </w:r>
        <w:r w:rsidR="00B14D3E" w:rsidRPr="00B14D3E">
          <w:rPr>
            <w:rFonts w:ascii="Tahoma" w:eastAsia="Times New Roman" w:hAnsi="Tahoma" w:cs="Tahoma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5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сайт «Азбука безопасности» - проект для взрослых и детей»</w:t>
        </w:r>
        <w:r w:rsidR="00B14D3E" w:rsidRPr="00B14D3E">
          <w:rPr>
            <w:rFonts w:ascii="Tahoma" w:eastAsia="Times New Roman" w:hAnsi="Tahoma" w:cs="Tahoma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6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сайт «Террору-НЕТ!»</w:t>
        </w:r>
        <w:r w:rsidR="00B14D3E" w:rsidRPr="00B14D3E">
          <w:rPr>
            <w:rFonts w:ascii="Tahoma" w:eastAsia="Times New Roman" w:hAnsi="Tahoma" w:cs="Tahoma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7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сайт «Наука и образование против террора»</w:t>
        </w:r>
        <w:r w:rsidR="00B14D3E" w:rsidRPr="00B14D3E">
          <w:rPr>
            <w:rFonts w:ascii="Tahoma" w:eastAsia="Times New Roman" w:hAnsi="Tahoma" w:cs="Tahoma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8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сайт «Молодежь за чистый интернет!»</w:t>
        </w:r>
        <w:r w:rsidR="00B14D3E" w:rsidRPr="00B14D3E">
          <w:rPr>
            <w:rFonts w:ascii="Tahoma" w:eastAsia="Times New Roman" w:hAnsi="Tahoma" w:cs="Tahoma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9" w:history="1">
        <w:r w:rsidR="00B14D3E" w:rsidRPr="00B14D3E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Федеральный список экстремистских материалов</w:t>
        </w:r>
      </w:hyperlink>
    </w:p>
    <w:p w:rsidR="00B14D3E" w:rsidRPr="00B14D3E" w:rsidRDefault="00B14D3E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B14D3E" w:rsidRPr="00B14D3E" w:rsidRDefault="00B14D3E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B14D3E" w:rsidRPr="00B14D3E" w:rsidRDefault="00B14D3E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B14D3E" w:rsidRPr="00B14D3E" w:rsidRDefault="00B14D3E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B14D3E" w:rsidRPr="00B14D3E" w:rsidRDefault="00B14D3E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B14D3E" w:rsidRPr="00B14D3E" w:rsidRDefault="00B14D3E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B14D3E" w:rsidRPr="00B14D3E" w:rsidRDefault="00B14D3E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B14D3E" w:rsidRPr="00B14D3E" w:rsidRDefault="00B14D3E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B14D3E" w:rsidRPr="00B14D3E" w:rsidRDefault="00B14D3E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B14D3E" w:rsidRPr="00B14D3E" w:rsidRDefault="00B14D3E" w:rsidP="00B14D3E">
      <w:pPr>
        <w:spacing w:line="299" w:lineRule="atLeast"/>
        <w:ind w:firstLine="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B14D3E" w:rsidRPr="00B14D3E" w:rsidRDefault="00B14D3E" w:rsidP="00B14D3E">
      <w:pPr>
        <w:ind w:firstLine="0"/>
      </w:pPr>
    </w:p>
    <w:sectPr w:rsidR="00B14D3E" w:rsidRPr="00B14D3E" w:rsidSect="00035A6C">
      <w:type w:val="continuous"/>
      <w:pgSz w:w="11906" w:h="16838"/>
      <w:pgMar w:top="851" w:right="851" w:bottom="851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4D3E"/>
    <w:rsid w:val="0000402B"/>
    <w:rsid w:val="00035A6C"/>
    <w:rsid w:val="000377D3"/>
    <w:rsid w:val="00071E28"/>
    <w:rsid w:val="000C2E53"/>
    <w:rsid w:val="000F7A43"/>
    <w:rsid w:val="00123AD9"/>
    <w:rsid w:val="0018616F"/>
    <w:rsid w:val="00193FB6"/>
    <w:rsid w:val="00227046"/>
    <w:rsid w:val="002A43D7"/>
    <w:rsid w:val="00654FE9"/>
    <w:rsid w:val="00843170"/>
    <w:rsid w:val="008A3D85"/>
    <w:rsid w:val="008B2974"/>
    <w:rsid w:val="009B797D"/>
    <w:rsid w:val="009F72F2"/>
    <w:rsid w:val="00AE437B"/>
    <w:rsid w:val="00B14D3E"/>
    <w:rsid w:val="00BF06B5"/>
    <w:rsid w:val="00C17F16"/>
    <w:rsid w:val="00C23E3F"/>
    <w:rsid w:val="00C92B80"/>
    <w:rsid w:val="00E218ED"/>
    <w:rsid w:val="00E4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46"/>
  </w:style>
  <w:style w:type="paragraph" w:styleId="2">
    <w:name w:val="heading 2"/>
    <w:basedOn w:val="a"/>
    <w:link w:val="20"/>
    <w:uiPriority w:val="9"/>
    <w:qFormat/>
    <w:rsid w:val="00B14D3E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4D3E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14D3E"/>
    <w:pPr>
      <w:spacing w:before="100" w:beforeAutospacing="1" w:after="100" w:afterAutospacing="1"/>
      <w:ind w:firstLine="0"/>
    </w:pPr>
    <w:rPr>
      <w:rFonts w:eastAsia="Times New Roman"/>
      <w:sz w:val="24"/>
      <w:lang w:eastAsia="ru-RU"/>
    </w:rPr>
  </w:style>
  <w:style w:type="character" w:styleId="a4">
    <w:name w:val="Strong"/>
    <w:basedOn w:val="a0"/>
    <w:uiPriority w:val="22"/>
    <w:qFormat/>
    <w:rsid w:val="00B14D3E"/>
    <w:rPr>
      <w:b/>
      <w:bCs/>
    </w:rPr>
  </w:style>
  <w:style w:type="character" w:styleId="a5">
    <w:name w:val="Hyperlink"/>
    <w:basedOn w:val="a0"/>
    <w:uiPriority w:val="99"/>
    <w:semiHidden/>
    <w:unhideWhenUsed/>
    <w:rsid w:val="00B14D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4D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D3E"/>
    <w:rPr>
      <w:rFonts w:ascii="Tahoma" w:hAnsi="Tahoma" w:cs="Tahoma"/>
      <w:sz w:val="16"/>
      <w:szCs w:val="16"/>
    </w:rPr>
  </w:style>
  <w:style w:type="character" w:customStyle="1" w:styleId="link-wrapper-container">
    <w:name w:val="link-wrapper-container"/>
    <w:basedOn w:val="a0"/>
    <w:rsid w:val="00B14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971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415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218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ural.ru/100662/" TargetMode="External"/><Relationship Id="rId13" Type="http://schemas.openxmlformats.org/officeDocument/2006/relationships/hyperlink" Target="http://vimpel-v.com/" TargetMode="External"/><Relationship Id="rId18" Type="http://schemas.openxmlformats.org/officeDocument/2006/relationships/hyperlink" Target="http://www.truenet.info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nac.gov.ru/" TargetMode="External"/><Relationship Id="rId12" Type="http://schemas.openxmlformats.org/officeDocument/2006/relationships/hyperlink" Target="http://smi-antiterror.ru/" TargetMode="External"/><Relationship Id="rId17" Type="http://schemas.openxmlformats.org/officeDocument/2006/relationships/hyperlink" Target="http://sciencepor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errorune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antiterrortoday.com/" TargetMode="External"/><Relationship Id="rId5" Type="http://schemas.openxmlformats.org/officeDocument/2006/relationships/hyperlink" Target="http://xn--4-7sbgxicex4abamk6d.xn--80acgfbsl1azdqr.xn--p1ai/content/files/profilaktika/2019/profilaktika-terrorizma-na-sayt.pdf" TargetMode="External"/><Relationship Id="rId15" Type="http://schemas.openxmlformats.org/officeDocument/2006/relationships/hyperlink" Target="http://azbez.com/" TargetMode="External"/><Relationship Id="rId10" Type="http://schemas.openxmlformats.org/officeDocument/2006/relationships/hyperlink" Target="http://spasay-kin.ru/" TargetMode="External"/><Relationship Id="rId19" Type="http://schemas.openxmlformats.org/officeDocument/2006/relationships/hyperlink" Target="https://minjust.ru/ru/extremist-mater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terror.ru/" TargetMode="External"/><Relationship Id="rId14" Type="http://schemas.openxmlformats.org/officeDocument/2006/relationships/hyperlink" Target="http://antiterror.site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VipNet</cp:lastModifiedBy>
  <cp:revision>3</cp:revision>
  <dcterms:created xsi:type="dcterms:W3CDTF">2020-04-20T05:16:00Z</dcterms:created>
  <dcterms:modified xsi:type="dcterms:W3CDTF">2025-12-12T06:19:00Z</dcterms:modified>
</cp:coreProperties>
</file>