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951" w:rsidRPr="00122951" w:rsidRDefault="00122951" w:rsidP="00122951">
      <w:pPr>
        <w:pStyle w:val="a3"/>
        <w:spacing w:before="0" w:beforeAutospacing="0"/>
        <w:ind w:firstLine="709"/>
        <w:contextualSpacing/>
        <w:jc w:val="center"/>
        <w:rPr>
          <w:rFonts w:ascii="PT Astra Serif" w:hAnsi="PT Astra Serif"/>
          <w:b/>
          <w:sz w:val="28"/>
          <w:szCs w:val="28"/>
        </w:rPr>
      </w:pPr>
      <w:r w:rsidRPr="00122951">
        <w:rPr>
          <w:rFonts w:ascii="PT Astra Serif" w:hAnsi="PT Astra Serif"/>
          <w:b/>
          <w:sz w:val="28"/>
          <w:szCs w:val="28"/>
        </w:rPr>
        <w:t>МЕТОДИЧЕСКИЕ РЕКОМЕНДАЦИИ</w:t>
      </w:r>
    </w:p>
    <w:p w:rsidR="00122951" w:rsidRPr="00122951" w:rsidRDefault="00122951" w:rsidP="00122951">
      <w:pPr>
        <w:pStyle w:val="a3"/>
        <w:ind w:firstLine="709"/>
        <w:contextualSpacing/>
        <w:jc w:val="center"/>
        <w:rPr>
          <w:rFonts w:ascii="PT Astra Serif" w:hAnsi="PT Astra Serif"/>
          <w:b/>
          <w:sz w:val="28"/>
          <w:szCs w:val="28"/>
        </w:rPr>
      </w:pPr>
      <w:proofErr w:type="gramStart"/>
      <w:r w:rsidRPr="00122951">
        <w:rPr>
          <w:rFonts w:ascii="PT Astra Serif" w:hAnsi="PT Astra Serif"/>
          <w:b/>
          <w:sz w:val="28"/>
          <w:szCs w:val="28"/>
        </w:rPr>
        <w:t>по</w:t>
      </w:r>
      <w:proofErr w:type="gramEnd"/>
      <w:r w:rsidRPr="00122951">
        <w:rPr>
          <w:rFonts w:ascii="PT Astra Serif" w:hAnsi="PT Astra Serif"/>
          <w:b/>
          <w:sz w:val="28"/>
          <w:szCs w:val="28"/>
        </w:rPr>
        <w:t xml:space="preserve"> организации и проведению профилактических мероприятий, направленных на предупреждение детского дорожно-транспортного травматизма, в период весенних школьных каникул 2026 года</w:t>
      </w:r>
    </w:p>
    <w:p w:rsidR="00122951" w:rsidRPr="00122951" w:rsidRDefault="00122951" w:rsidP="00122951">
      <w:pPr>
        <w:pStyle w:val="a3"/>
        <w:ind w:firstLine="709"/>
        <w:contextualSpacing/>
        <w:jc w:val="both"/>
        <w:rPr>
          <w:rFonts w:ascii="PT Astra Serif" w:hAnsi="PT Astra Serif"/>
          <w:sz w:val="28"/>
          <w:szCs w:val="28"/>
        </w:rPr>
      </w:pPr>
    </w:p>
    <w:p w:rsid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Настоящие методические рекомендации разработаны в целях оказания практической помощи педагогическим работникам и представителям общественных объединений при проведении мероприятий, направленных на предупреждение ДТП с участием детей в период весенних школьных каникул и в ходе подготовки к весенне-летнему сезону.</w:t>
      </w:r>
    </w:p>
    <w:p w:rsidR="00B47DD6" w:rsidRPr="003F0B9D" w:rsidRDefault="00B47DD6" w:rsidP="00B47DD6">
      <w:pPr>
        <w:pStyle w:val="a3"/>
        <w:ind w:firstLine="567"/>
        <w:contextualSpacing/>
        <w:rPr>
          <w:rFonts w:ascii="PT Astra Serif" w:hAnsi="PT Astra Serif"/>
          <w:sz w:val="28"/>
          <w:szCs w:val="28"/>
        </w:rPr>
      </w:pPr>
      <w:r w:rsidRPr="003F0B9D">
        <w:rPr>
          <w:rFonts w:ascii="PT Astra Serif" w:hAnsi="PT Astra Serif"/>
          <w:sz w:val="28"/>
          <w:szCs w:val="28"/>
        </w:rPr>
        <w:t>В документе используются следующие основные понятия:</w:t>
      </w:r>
    </w:p>
    <w:p w:rsidR="00990A47" w:rsidRDefault="00B47DD6" w:rsidP="00990A47">
      <w:pPr>
        <w:pStyle w:val="a3"/>
        <w:contextualSpacing/>
        <w:jc w:val="both"/>
        <w:rPr>
          <w:rFonts w:ascii="PT Astra Serif" w:hAnsi="PT Astra Serif"/>
          <w:sz w:val="28"/>
          <w:szCs w:val="28"/>
        </w:rPr>
      </w:pPr>
      <w:r w:rsidRPr="003F0B9D">
        <w:rPr>
          <w:rFonts w:ascii="PT Astra Serif" w:hAnsi="PT Astra Serif"/>
          <w:sz w:val="28"/>
          <w:szCs w:val="28"/>
        </w:rPr>
        <w:t>· Образовательные организации — детские сады, школы, организации дополнительного образования (кружки, секции), средние специальные учебные заведения (колледжи, техникумы).</w:t>
      </w:r>
    </w:p>
    <w:p w:rsidR="00841F23" w:rsidRDefault="00B47DD6" w:rsidP="00990A47">
      <w:pPr>
        <w:pStyle w:val="a3"/>
        <w:contextualSpacing/>
        <w:jc w:val="both"/>
        <w:rPr>
          <w:rFonts w:ascii="PT Astra Serif" w:hAnsi="PT Astra Serif"/>
          <w:sz w:val="28"/>
          <w:szCs w:val="28"/>
        </w:rPr>
      </w:pPr>
      <w:r w:rsidRPr="003F0B9D">
        <w:rPr>
          <w:rFonts w:ascii="PT Astra Serif" w:hAnsi="PT Astra Serif"/>
          <w:sz w:val="28"/>
          <w:szCs w:val="28"/>
        </w:rPr>
        <w:t>· СИМ — средства индивидуальной мобильности (</w:t>
      </w:r>
      <w:proofErr w:type="spellStart"/>
      <w:r w:rsidRPr="003F0B9D">
        <w:rPr>
          <w:rFonts w:ascii="PT Astra Serif" w:hAnsi="PT Astra Serif"/>
          <w:sz w:val="28"/>
          <w:szCs w:val="28"/>
        </w:rPr>
        <w:t>электросамокаты</w:t>
      </w:r>
      <w:proofErr w:type="spellEnd"/>
      <w:r w:rsidRPr="003F0B9D">
        <w:rPr>
          <w:rFonts w:ascii="PT Astra Serif" w:hAnsi="PT Astra Serif"/>
          <w:sz w:val="28"/>
          <w:szCs w:val="28"/>
        </w:rPr>
        <w:t xml:space="preserve">, </w:t>
      </w:r>
      <w:proofErr w:type="spellStart"/>
      <w:r w:rsidRPr="003F0B9D">
        <w:rPr>
          <w:rFonts w:ascii="PT Astra Serif" w:hAnsi="PT Astra Serif"/>
          <w:sz w:val="28"/>
          <w:szCs w:val="28"/>
        </w:rPr>
        <w:t>гироскутеры</w:t>
      </w:r>
      <w:proofErr w:type="spellEnd"/>
      <w:r w:rsidRPr="003F0B9D">
        <w:rPr>
          <w:rFonts w:ascii="PT Astra Serif" w:hAnsi="PT Astra Serif"/>
          <w:sz w:val="28"/>
          <w:szCs w:val="28"/>
        </w:rPr>
        <w:t xml:space="preserve">, </w:t>
      </w:r>
      <w:proofErr w:type="spellStart"/>
      <w:r w:rsidRPr="003F0B9D">
        <w:rPr>
          <w:rFonts w:ascii="PT Astra Serif" w:hAnsi="PT Astra Serif"/>
          <w:sz w:val="28"/>
          <w:szCs w:val="28"/>
        </w:rPr>
        <w:t>моноколеса</w:t>
      </w:r>
      <w:proofErr w:type="spellEnd"/>
      <w:r w:rsidRPr="003F0B9D">
        <w:rPr>
          <w:rFonts w:ascii="PT Astra Serif" w:hAnsi="PT Astra Serif"/>
          <w:sz w:val="28"/>
          <w:szCs w:val="28"/>
        </w:rPr>
        <w:t xml:space="preserve"> и пр.</w:t>
      </w:r>
      <w:r>
        <w:rPr>
          <w:rFonts w:ascii="PT Astra Serif" w:hAnsi="PT Astra Serif"/>
          <w:sz w:val="28"/>
          <w:szCs w:val="28"/>
        </w:rPr>
        <w:t xml:space="preserve"> устройства, оборудованные электродвигателем</w:t>
      </w:r>
      <w:r w:rsidRPr="003F0B9D">
        <w:rPr>
          <w:rFonts w:ascii="PT Astra Serif" w:hAnsi="PT Astra Serif"/>
          <w:sz w:val="28"/>
          <w:szCs w:val="28"/>
        </w:rPr>
        <w:t>).</w:t>
      </w:r>
    </w:p>
    <w:p w:rsidR="00990A47" w:rsidRDefault="00841F23" w:rsidP="00B47DD6">
      <w:pPr>
        <w:pStyle w:val="a3"/>
        <w:contextualSpacing/>
        <w:rPr>
          <w:rFonts w:ascii="PT Astra Serif" w:hAnsi="PT Astra Serif"/>
          <w:sz w:val="28"/>
          <w:szCs w:val="28"/>
        </w:rPr>
      </w:pPr>
      <w:r w:rsidRPr="003F0B9D">
        <w:rPr>
          <w:rFonts w:ascii="PT Astra Serif" w:hAnsi="PT Astra Serif"/>
          <w:sz w:val="28"/>
          <w:szCs w:val="28"/>
        </w:rPr>
        <w:t xml:space="preserve">· </w:t>
      </w:r>
      <w:r w:rsidRPr="00841F23">
        <w:rPr>
          <w:rFonts w:ascii="PT Astra Serif" w:hAnsi="PT Astra Serif"/>
          <w:sz w:val="28"/>
          <w:szCs w:val="28"/>
        </w:rPr>
        <w:t>СГУ- специальные громкоговорящие установки на патрульном транспорте</w:t>
      </w:r>
      <w:r>
        <w:rPr>
          <w:rFonts w:ascii="PT Astra Serif" w:hAnsi="PT Astra Serif"/>
          <w:sz w:val="28"/>
          <w:szCs w:val="28"/>
        </w:rPr>
        <w:t>.</w:t>
      </w:r>
    </w:p>
    <w:p w:rsidR="00B47DD6" w:rsidRPr="003F0B9D" w:rsidRDefault="00B47DD6" w:rsidP="00B47DD6">
      <w:pPr>
        <w:pStyle w:val="a3"/>
        <w:contextualSpacing/>
        <w:rPr>
          <w:rFonts w:ascii="PT Astra Serif" w:hAnsi="PT Astra Serif"/>
          <w:sz w:val="28"/>
          <w:szCs w:val="28"/>
        </w:rPr>
      </w:pPr>
      <w:r w:rsidRPr="003F0B9D">
        <w:rPr>
          <w:rFonts w:ascii="PT Astra Serif" w:hAnsi="PT Astra Serif"/>
          <w:sz w:val="28"/>
          <w:szCs w:val="28"/>
        </w:rPr>
        <w:t>· ЮИД — отряды юных инспекторов движения.</w:t>
      </w:r>
    </w:p>
    <w:p w:rsidR="00B47DD6" w:rsidRPr="003F0B9D" w:rsidRDefault="00B47DD6" w:rsidP="00B47DD6">
      <w:pPr>
        <w:pStyle w:val="a3"/>
        <w:ind w:firstLine="567"/>
        <w:contextualSpacing/>
        <w:jc w:val="both"/>
        <w:rPr>
          <w:rFonts w:ascii="PT Astra Serif" w:hAnsi="PT Astra Serif"/>
          <w:sz w:val="28"/>
          <w:szCs w:val="28"/>
        </w:rPr>
      </w:pPr>
      <w:r w:rsidRPr="003F0B9D">
        <w:rPr>
          <w:rFonts w:ascii="PT Astra Serif" w:hAnsi="PT Astra Serif"/>
          <w:sz w:val="28"/>
          <w:szCs w:val="28"/>
        </w:rPr>
        <w:t>Рекомендации носят примерный характер и не ограничивают инициативу сотрудников при условии соблюдения законодательства и принципов индивидуального подхода.</w:t>
      </w:r>
    </w:p>
    <w:p w:rsidR="00B47DD6" w:rsidRPr="00122951" w:rsidRDefault="00B47DD6" w:rsidP="00122951">
      <w:pPr>
        <w:pStyle w:val="a3"/>
        <w:ind w:firstLine="709"/>
        <w:contextualSpacing/>
        <w:jc w:val="both"/>
        <w:rPr>
          <w:rFonts w:ascii="PT Astra Serif" w:hAnsi="PT Astra Serif"/>
          <w:sz w:val="28"/>
          <w:szCs w:val="28"/>
        </w:rPr>
      </w:pPr>
    </w:p>
    <w:p w:rsidR="00122951" w:rsidRPr="005B04D0" w:rsidRDefault="00122951" w:rsidP="00277BCB">
      <w:pPr>
        <w:pStyle w:val="a3"/>
        <w:numPr>
          <w:ilvl w:val="0"/>
          <w:numId w:val="1"/>
        </w:numPr>
        <w:contextualSpacing/>
        <w:jc w:val="center"/>
        <w:rPr>
          <w:rFonts w:ascii="PT Astra Serif" w:hAnsi="PT Astra Serif"/>
          <w:b/>
          <w:sz w:val="28"/>
          <w:szCs w:val="28"/>
        </w:rPr>
      </w:pPr>
      <w:r w:rsidRPr="005B04D0">
        <w:rPr>
          <w:rFonts w:ascii="PT Astra Serif" w:hAnsi="PT Astra Serif"/>
          <w:b/>
          <w:sz w:val="28"/>
          <w:szCs w:val="28"/>
        </w:rPr>
        <w:t>Организация работы с детьми-пассажирами</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Анализ аварийности показывает, что большинство пострадавших детей являются пассажирами транспортных средств. При этом в ряде случаев травмирование несовершеннолетних происходит вследствие нарушений правил их перевозки либо в результате столкновений, причиной которых становятся грубые нарушения ПДД водителями. В связи с этим профилактическая работа с данной категорией должна строиться по двум основным направлениям: воздействие на водителей-родителей и формирование у детей навыков безопасного поведения в салоне автомобиля.</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 xml:space="preserve">При проведении родительских собраний необходимо акцентировать внимание на том, что использование детских удерживающих устройств и ремней безопасности является не формальным требованием, а жизненно необходимой мерой. В качестве наглядного материала целесообразно использовать фотографии с мест ДТП, на которых зафиксировано положение детских кресел после столкновения, а также видеоматериалы, демонстрирующие </w:t>
      </w:r>
      <w:proofErr w:type="spellStart"/>
      <w:r w:rsidRPr="00122951">
        <w:rPr>
          <w:rFonts w:ascii="PT Astra Serif" w:hAnsi="PT Astra Serif"/>
          <w:sz w:val="28"/>
          <w:szCs w:val="28"/>
        </w:rPr>
        <w:t>краш</w:t>
      </w:r>
      <w:proofErr w:type="spellEnd"/>
      <w:r w:rsidRPr="00122951">
        <w:rPr>
          <w:rFonts w:ascii="PT Astra Serif" w:hAnsi="PT Astra Serif"/>
          <w:sz w:val="28"/>
          <w:szCs w:val="28"/>
        </w:rPr>
        <w:t>-тесты с участием манекенов детей. Эффективным приемом является демонстрация последствий ДТП, в которых дети перевозились с нарушениями, с акцентом на то, что в аналогичных авариях, но при наличии автокресла, дети оставались невредимы.</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 xml:space="preserve">Практика показывает, что наибольшее доверие у родителей вызывают выступления не только сотрудников полиции, но и приглашенных специалистов — врачей травматологов или сотрудников станций скорой </w:t>
      </w:r>
      <w:r w:rsidRPr="00122951">
        <w:rPr>
          <w:rFonts w:ascii="PT Astra Serif" w:hAnsi="PT Astra Serif"/>
          <w:sz w:val="28"/>
          <w:szCs w:val="28"/>
        </w:rPr>
        <w:lastRenderedPageBreak/>
        <w:t>помощи, которые могут рассказать о реальных случаях из своей практики и о том, какие травмы получают дети при отсутствии удерживающих устройств. Также рекомендуется привлекать к участию в собраниях родителей, чьи дети пострадали в ДТП, но благодаря использованию автокресел избежали тяжелых последствий, либо, напротив, родителей, потерявших детей, для эмоционального воздействия на аудиторию.</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В работе с детьми младшего школьного возраста необходимо использовать игровые формы, направленные на закрепление правила обязательного нахождения в автокресле. Эффективным методом является проведение конкурсов рисунков на тему «Мое безопасное кресло», «Как я путешествую в машине», а также организация викторин с вопросами о том, почему нельзя отвлекать водителя, почему нельзя расстегивать ремни во время движения, как правильно выходить из автомобиля. Важно объяснять детям, что автокресло — это не наказание, а защита, и что даже при незначительном столкновении непристегнутый пассажир может получить тяжелые травмы.</w:t>
      </w:r>
    </w:p>
    <w:p w:rsidR="00122951" w:rsidRDefault="00122951" w:rsidP="00122951">
      <w:pPr>
        <w:pStyle w:val="a3"/>
        <w:ind w:firstLine="709"/>
        <w:contextualSpacing/>
        <w:jc w:val="both"/>
        <w:rPr>
          <w:rFonts w:ascii="PT Astra Serif" w:hAnsi="PT Astra Serif"/>
          <w:sz w:val="28"/>
          <w:szCs w:val="28"/>
        </w:rPr>
      </w:pPr>
    </w:p>
    <w:p w:rsidR="00122951" w:rsidRDefault="00122951" w:rsidP="00122951">
      <w:pPr>
        <w:pStyle w:val="a3"/>
        <w:ind w:firstLine="709"/>
        <w:contextualSpacing/>
        <w:jc w:val="center"/>
        <w:rPr>
          <w:rFonts w:ascii="PT Astra Serif" w:hAnsi="PT Astra Serif"/>
          <w:b/>
          <w:sz w:val="28"/>
          <w:szCs w:val="28"/>
        </w:rPr>
      </w:pPr>
      <w:r w:rsidRPr="00122951">
        <w:rPr>
          <w:rFonts w:ascii="PT Astra Serif" w:hAnsi="PT Astra Serif"/>
          <w:b/>
          <w:sz w:val="28"/>
          <w:szCs w:val="28"/>
        </w:rPr>
        <w:t>II. Организация работы с детьми-пешеходами</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Анализ аварийности с участием детей-пешеходов свидетельствует о том, что значительная часть наездов совершается на пешеходных переходах, в том числе расположенных вблизи образовательных организаций. При этом каждый четвертый наезд происходит по маршруту следования ребенка из дома в школу и обратно. Указанные обстоятельства требуют проведения системной работы по формированию у детей устойчивых навыков безопасного перехода проезжей части, а также по информированию водителей о необходимости повышенной бдительности в зонах возможного появления детей.</w:t>
      </w:r>
    </w:p>
    <w:p w:rsidR="00B47DD6" w:rsidRPr="0054786B" w:rsidRDefault="00B47DD6" w:rsidP="00B47DD6">
      <w:pPr>
        <w:pStyle w:val="a3"/>
        <w:ind w:firstLine="567"/>
        <w:contextualSpacing/>
        <w:jc w:val="both"/>
        <w:rPr>
          <w:rFonts w:ascii="PT Astra Serif" w:hAnsi="PT Astra Serif"/>
          <w:sz w:val="28"/>
          <w:szCs w:val="28"/>
        </w:rPr>
      </w:pPr>
      <w:r w:rsidRPr="0054786B">
        <w:rPr>
          <w:rFonts w:ascii="PT Astra Serif" w:hAnsi="PT Astra Serif"/>
          <w:sz w:val="28"/>
          <w:szCs w:val="28"/>
        </w:rPr>
        <w:t>Наиболее эффективной формой практической отработки навыков безопасного поведения на дороге является проведение акции «Шагающий автобус». При организации данной акции необходимо исходить из анализа конкретной дорожной обстановки в микрорайоне образовательной организации. Маршрут движения колонны должен включать участки, где ранее были выявл</w:t>
      </w:r>
      <w:r w:rsidR="006B5559">
        <w:rPr>
          <w:rFonts w:ascii="PT Astra Serif" w:hAnsi="PT Astra Serif"/>
          <w:sz w:val="28"/>
          <w:szCs w:val="28"/>
        </w:rPr>
        <w:t xml:space="preserve">ены факты нарушений ПДД детьми. </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Перед началом движения проводит</w:t>
      </w:r>
      <w:r w:rsidR="006B5559">
        <w:rPr>
          <w:rFonts w:ascii="PT Astra Serif" w:hAnsi="PT Astra Serif"/>
          <w:sz w:val="28"/>
          <w:szCs w:val="28"/>
        </w:rPr>
        <w:t>ся</w:t>
      </w:r>
      <w:r w:rsidRPr="00122951">
        <w:rPr>
          <w:rFonts w:ascii="PT Astra Serif" w:hAnsi="PT Astra Serif"/>
          <w:sz w:val="28"/>
          <w:szCs w:val="28"/>
        </w:rPr>
        <w:t xml:space="preserve"> краткий инструктаж с использованием план-схемы безопасного маршрута «дом-школа-дом», на которой обозначены опасные участки, требующие особого внимания. В ходе движения колонны инспектор останавливается перед каждым пешеходным переходом и объясняет детям его особенности: регулируемый или нерегулируемый, наличие или отсутствие светофора, обзорность, интенсивность движения. Особое внимание следует уделять ситуациям закрытого обзора, когда приближающийся автомобиль может быть не виден из-за припаркованного транспорта, сугробов, </w:t>
      </w:r>
      <w:r w:rsidR="0061035E">
        <w:rPr>
          <w:rFonts w:ascii="PT Astra Serif" w:hAnsi="PT Astra Serif"/>
          <w:sz w:val="28"/>
          <w:szCs w:val="28"/>
        </w:rPr>
        <w:t>кустарниковой растительности</w:t>
      </w:r>
      <w:r w:rsidRPr="00122951">
        <w:rPr>
          <w:rFonts w:ascii="PT Astra Serif" w:hAnsi="PT Astra Serif"/>
          <w:sz w:val="28"/>
          <w:szCs w:val="28"/>
        </w:rPr>
        <w:t xml:space="preserve"> или поворота дороги.</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 xml:space="preserve">При пересечении проезжей части необходимо акцентировать внимание детей на необходимости установления визуального контакта с водителем: прежде чем ступить на дорогу, ребенок должен убедиться, что водитель его </w:t>
      </w:r>
      <w:r w:rsidRPr="00122951">
        <w:rPr>
          <w:rFonts w:ascii="PT Astra Serif" w:hAnsi="PT Astra Serif"/>
          <w:sz w:val="28"/>
          <w:szCs w:val="28"/>
        </w:rPr>
        <w:lastRenderedPageBreak/>
        <w:t>видит и останавливается. Данный навык особенно важен в зимне-весенний период, когда из-за капюшонов, шапок и поднятых воротников боковое зрение ограничено, а из-за снежных отвалов вдоль дорог ухудшается обзор.</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 xml:space="preserve">Для закрепления материала целесообразно использовать метод обратной связи: после прохождения перехода </w:t>
      </w:r>
      <w:r w:rsidR="006B5559">
        <w:rPr>
          <w:rFonts w:ascii="PT Astra Serif" w:hAnsi="PT Astra Serif"/>
          <w:sz w:val="28"/>
          <w:szCs w:val="28"/>
        </w:rPr>
        <w:t>задаются</w:t>
      </w:r>
      <w:r w:rsidRPr="00122951">
        <w:rPr>
          <w:rFonts w:ascii="PT Astra Serif" w:hAnsi="PT Astra Serif"/>
          <w:sz w:val="28"/>
          <w:szCs w:val="28"/>
        </w:rPr>
        <w:t xml:space="preserve"> детям вопросы о том, какие опасности они заметили, правильно ли поступили водители, что могло бы помешать безопасному переходу. В завершение акции проводится блиц-опрос, позволяющий оценить уровень усвоения информации.</w:t>
      </w:r>
    </w:p>
    <w:p w:rsidR="00B47DD6" w:rsidRPr="0054786B" w:rsidRDefault="00B47DD6" w:rsidP="00B47DD6">
      <w:pPr>
        <w:pStyle w:val="a3"/>
        <w:ind w:firstLine="567"/>
        <w:contextualSpacing/>
        <w:jc w:val="both"/>
        <w:rPr>
          <w:rFonts w:ascii="PT Astra Serif" w:hAnsi="PT Astra Serif"/>
          <w:sz w:val="28"/>
          <w:szCs w:val="28"/>
        </w:rPr>
      </w:pPr>
      <w:r w:rsidRPr="0054786B">
        <w:rPr>
          <w:rFonts w:ascii="PT Astra Serif" w:hAnsi="PT Astra Serif"/>
          <w:sz w:val="28"/>
          <w:szCs w:val="28"/>
        </w:rPr>
        <w:t>Помимо «Шагающего автобуса», эффективной формой работы являются практические занятия на учебно-тренировочных перекрестках, оборудованных на территориях образовательных организаций. В ходе занятий необходимо моделировать различные дорожные ситуации, включая те, которые наиболее часто приводят к ДТП: выход на проезжую часть из-за стоящего транспорта, переход дороги в зоне остановки общественного транспорта, движение по дворовой территории. При отработке указанных ситуаций важно, чтобы каждый ребенок не просто прослушал инструкцию, но и самостоятельно выполнил алгоритм действий под контролем педагога или инспектора.</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В темное время суток, а также в условиях недостаточной видимости (снегопад, метель, сумерки) критическое значение имеет наличие на верхней одежде детей световозвращающих элементов. Анализ аварийности показывает, что в каждом втором наезде на пешехода в темное время суток на одежде пострадавшего ребенка отсутствовали световозвращатели. В связи с этим при проведении бесед с детьми и родителями необходимо не только информировать о наличии таких элементов, но и демонстрировать принцип их действия: с использованием фонарика и камеры мобильного телефона показать разницу в видимости пешехода со световозвращателем и без него. Эффективным приемом является проведение мастер-классов по изготовлению световозвращающих подвесок и наклеек, в ходе которых дети самостоятельно создают элементы, которые затем крепят на свои рюкзаки и верхнюю одежду.</w:t>
      </w:r>
    </w:p>
    <w:p w:rsidR="00122951" w:rsidRDefault="00122951" w:rsidP="00122951">
      <w:pPr>
        <w:pStyle w:val="a3"/>
        <w:ind w:firstLine="709"/>
        <w:contextualSpacing/>
        <w:jc w:val="both"/>
        <w:rPr>
          <w:rFonts w:ascii="PT Astra Serif" w:hAnsi="PT Astra Serif"/>
          <w:sz w:val="28"/>
          <w:szCs w:val="28"/>
        </w:rPr>
      </w:pPr>
    </w:p>
    <w:p w:rsidR="00122951" w:rsidRDefault="00122951" w:rsidP="00122951">
      <w:pPr>
        <w:pStyle w:val="a3"/>
        <w:ind w:firstLine="709"/>
        <w:contextualSpacing/>
        <w:jc w:val="both"/>
        <w:rPr>
          <w:rFonts w:ascii="PT Astra Serif" w:hAnsi="PT Astra Serif"/>
          <w:b/>
          <w:sz w:val="28"/>
          <w:szCs w:val="28"/>
        </w:rPr>
      </w:pPr>
      <w:r w:rsidRPr="00122951">
        <w:rPr>
          <w:rFonts w:ascii="PT Astra Serif" w:hAnsi="PT Astra Serif"/>
          <w:b/>
          <w:sz w:val="28"/>
          <w:szCs w:val="28"/>
        </w:rPr>
        <w:t>III. Организация работы по профилактике нарушений при использовании велосипедов и средств индивидуальной мобильности</w:t>
      </w:r>
    </w:p>
    <w:p w:rsidR="006B5559" w:rsidRPr="00122951" w:rsidRDefault="006B5559" w:rsidP="00122951">
      <w:pPr>
        <w:pStyle w:val="a3"/>
        <w:ind w:firstLine="709"/>
        <w:contextualSpacing/>
        <w:jc w:val="both"/>
        <w:rPr>
          <w:rFonts w:ascii="PT Astra Serif" w:hAnsi="PT Astra Serif"/>
          <w:b/>
          <w:sz w:val="28"/>
          <w:szCs w:val="28"/>
        </w:rPr>
      </w:pP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С наступлением весеннего периода прогнозируется увеличение количества детей, использующих для передвижения велосипеды и средства индивидуальной мобильности. Анализ аварийности прошлых лет свидетельствует о том, что пик происшествий с участием данной категории участников дорожного движения приходится на апрель-май, когда сходит снег, и дети начинают активно кататься, зачастую не имея достаточных навыков и не зная правил безопасного поведения. В связи с этим март является оптимальным периодом для проведения превентивной работы.</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 xml:space="preserve">При организации занятий с детьми необходимо разъяснять требования ПДД, предъявляемые к велосипедистам и лицам, использующим СИМ. </w:t>
      </w:r>
      <w:r w:rsidRPr="00122951">
        <w:rPr>
          <w:rFonts w:ascii="PT Astra Serif" w:hAnsi="PT Astra Serif"/>
          <w:sz w:val="28"/>
          <w:szCs w:val="28"/>
        </w:rPr>
        <w:lastRenderedPageBreak/>
        <w:t>Особое внимание следует уделять правилам пересечения проезжей части: обязательному спешиванию и переходу дороги пешком, ведя средство передвижения рядом. На практических занятиях целесообразно отрабатывать данное действие на учебном перекрестке, добиваясь, чтобы ребенок автоматически спешивался при приближении к пешеходному переходу.</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Важно разъяснять возрастные ограничения: дети до 14 лет могут передвигаться на велосипедах и СИМ только по тротуарам, пешеходным и велопешеходным дорожкам, а также в пределах пешеходных зон. Выезд на проезжую часть для них запрещен. При достижении 14 лет и наличии соответствующих навыков движение по проезжей части допуска</w:t>
      </w:r>
      <w:r w:rsidR="0061035E">
        <w:rPr>
          <w:rFonts w:ascii="PT Astra Serif" w:hAnsi="PT Astra Serif"/>
          <w:sz w:val="28"/>
          <w:szCs w:val="28"/>
        </w:rPr>
        <w:t xml:space="preserve">ется, но только по правому краю, также рекомендуется </w:t>
      </w:r>
      <w:r w:rsidRPr="00122951">
        <w:rPr>
          <w:rFonts w:ascii="PT Astra Serif" w:hAnsi="PT Astra Serif"/>
          <w:sz w:val="28"/>
          <w:szCs w:val="28"/>
        </w:rPr>
        <w:t>использова</w:t>
      </w:r>
      <w:r w:rsidR="0061035E">
        <w:rPr>
          <w:rFonts w:ascii="PT Astra Serif" w:hAnsi="PT Astra Serif"/>
          <w:sz w:val="28"/>
          <w:szCs w:val="28"/>
        </w:rPr>
        <w:t>ть</w:t>
      </w:r>
      <w:r w:rsidRPr="00122951">
        <w:rPr>
          <w:rFonts w:ascii="PT Astra Serif" w:hAnsi="PT Astra Serif"/>
          <w:sz w:val="28"/>
          <w:szCs w:val="28"/>
        </w:rPr>
        <w:t xml:space="preserve"> защитн</w:t>
      </w:r>
      <w:r w:rsidR="0061035E">
        <w:rPr>
          <w:rFonts w:ascii="PT Astra Serif" w:hAnsi="PT Astra Serif"/>
          <w:sz w:val="28"/>
          <w:szCs w:val="28"/>
        </w:rPr>
        <w:t xml:space="preserve">ую </w:t>
      </w:r>
      <w:r w:rsidRPr="00122951">
        <w:rPr>
          <w:rFonts w:ascii="PT Astra Serif" w:hAnsi="PT Astra Serif"/>
          <w:sz w:val="28"/>
          <w:szCs w:val="28"/>
        </w:rPr>
        <w:t>экипировк</w:t>
      </w:r>
      <w:r w:rsidR="0061035E">
        <w:rPr>
          <w:rFonts w:ascii="PT Astra Serif" w:hAnsi="PT Astra Serif"/>
          <w:sz w:val="28"/>
          <w:szCs w:val="28"/>
        </w:rPr>
        <w:t>у, световозвращатели</w:t>
      </w:r>
      <w:r w:rsidRPr="00122951">
        <w:rPr>
          <w:rFonts w:ascii="PT Astra Serif" w:hAnsi="PT Astra Serif"/>
          <w:sz w:val="28"/>
          <w:szCs w:val="28"/>
        </w:rPr>
        <w:t>.</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При проведении бесед с родителями необходимо акцентировать внимание на необходимости контроля за использованием детьми средств индивидуальной мобильности. Следует разъяснять, что арендованные электросамокаты, предоставляемые через кикшеринговые сервисы, предназначены для лиц старше 1</w:t>
      </w:r>
      <w:r w:rsidR="00C66314">
        <w:rPr>
          <w:rFonts w:ascii="PT Astra Serif" w:hAnsi="PT Astra Serif"/>
          <w:sz w:val="28"/>
          <w:szCs w:val="28"/>
        </w:rPr>
        <w:t>6</w:t>
      </w:r>
      <w:r w:rsidRPr="00122951">
        <w:rPr>
          <w:rFonts w:ascii="PT Astra Serif" w:hAnsi="PT Astra Serif"/>
          <w:sz w:val="28"/>
          <w:szCs w:val="28"/>
        </w:rPr>
        <w:t xml:space="preserve"> лет, и передача их детям недопустима. Также необходимо информировать о важности использования защитной экипировки: шлема, наколенников, налокотников, которые существенно снижают тяжесть последствий при падениях и столкновениях.</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В качестве наглядного материала рекомендуется использовать видеоролики, демонстрирующие типичные аварийные ситуации с участием велосипедистов и пользователей СИМ, с последующим разбором допущенных ошибок. Эффективной формой работы является проведение мастер-классов с участием представителей велосообществ, которые на собственном примере могут показать правильную технику вождения, способы маневрирования и экстренного торможения.</w:t>
      </w:r>
    </w:p>
    <w:p w:rsidR="00122951" w:rsidRDefault="00122951" w:rsidP="00122951">
      <w:pPr>
        <w:pStyle w:val="a3"/>
        <w:ind w:firstLine="709"/>
        <w:contextualSpacing/>
        <w:jc w:val="both"/>
        <w:rPr>
          <w:rFonts w:ascii="PT Astra Serif" w:hAnsi="PT Astra Serif"/>
          <w:sz w:val="28"/>
          <w:szCs w:val="28"/>
        </w:rPr>
      </w:pPr>
    </w:p>
    <w:p w:rsidR="00122951" w:rsidRPr="00122951" w:rsidRDefault="00122951" w:rsidP="00122951">
      <w:pPr>
        <w:pStyle w:val="a3"/>
        <w:ind w:firstLine="709"/>
        <w:contextualSpacing/>
        <w:jc w:val="center"/>
        <w:rPr>
          <w:rFonts w:ascii="PT Astra Serif" w:hAnsi="PT Astra Serif"/>
          <w:b/>
          <w:sz w:val="28"/>
          <w:szCs w:val="28"/>
        </w:rPr>
      </w:pPr>
      <w:r w:rsidRPr="00122951">
        <w:rPr>
          <w:rFonts w:ascii="PT Astra Serif" w:hAnsi="PT Astra Serif"/>
          <w:b/>
          <w:sz w:val="28"/>
          <w:szCs w:val="28"/>
        </w:rPr>
        <w:t>IV. Организация работы по предупреждению управления несовершеннолетними мототранспортом</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Анализ аварийности показывает, что с наступлением теплого сезона резко возрастает количество ДТП с участием несовершеннолетних, управляющих мотоциклами, мопедами, скутерами и питбайками. При этом в подавляющем большинстве случаев подростки не имеют права управления, а транспортные средства приобретаются родителями в подарок без осознания правовых последствий и степени ответственности.</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Профилактическая работа по данному направлению должна носить упреждающий характер и проводиться до начала сезона активного использования мототехники. В марте, когда снег еще не сошел полностью, но родители уже начинают планировать покупки к лету, необходимо активизировать разъяснительную работу среди взрослого населения.</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 xml:space="preserve">При проведении родительских собраний следует подробно разъяснять правовые последствия передачи управления транспортным средством лицу, заведомо не имеющему права управления. Необходимо информировать, что </w:t>
      </w:r>
      <w:r w:rsidRPr="00122951">
        <w:rPr>
          <w:rFonts w:ascii="PT Astra Serif" w:hAnsi="PT Astra Serif"/>
          <w:sz w:val="28"/>
          <w:szCs w:val="28"/>
        </w:rPr>
        <w:lastRenderedPageBreak/>
        <w:t>данное деяние квалифицируется по части 3 статьи 12.7 КоАП РФ и влечет наложение административного штрафа в размере тридцати тысяч рублей. При этом сам несовершеннолетний водитель также подлежит административной ответственности: по достижении 16 лет — на общих основаниях, до 16 лет — с постановкой на учет в ПДН и направлением материалов в комиссию по делам несовершеннолетних для рассмотрения вопроса о помещении в центр временного содержания либо применении иных мер воздействия.</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В качестве наглядного материала необходимо использовать примеры из практики, в том числе фотографии с мест ДТП с участи</w:t>
      </w:r>
      <w:r w:rsidR="006B5559">
        <w:rPr>
          <w:rFonts w:ascii="PT Astra Serif" w:hAnsi="PT Astra Serif"/>
          <w:sz w:val="28"/>
          <w:szCs w:val="28"/>
        </w:rPr>
        <w:t>ем подростков на мототранспорте</w:t>
      </w:r>
      <w:r w:rsidRPr="00122951">
        <w:rPr>
          <w:rFonts w:ascii="PT Astra Serif" w:hAnsi="PT Astra Serif"/>
          <w:sz w:val="28"/>
          <w:szCs w:val="28"/>
        </w:rPr>
        <w:t>. Эффективным методом является приглашение на собрания сотрудников следственных органов, которые могут рассказать о случаях возбуждения уголовных дел по фактам ДТП, повлекших тяжкие последствия, когда несовершеннолетний водитель или его пассажиры погибли либо получили тяжелые травмы.</w:t>
      </w:r>
    </w:p>
    <w:p w:rsidR="00B47DD6" w:rsidRPr="0054786B" w:rsidRDefault="00B47DD6" w:rsidP="00B47DD6">
      <w:pPr>
        <w:pStyle w:val="a3"/>
        <w:ind w:firstLine="567"/>
        <w:contextualSpacing/>
        <w:jc w:val="both"/>
        <w:rPr>
          <w:rFonts w:ascii="PT Astra Serif" w:hAnsi="PT Astra Serif"/>
          <w:sz w:val="28"/>
          <w:szCs w:val="28"/>
        </w:rPr>
      </w:pPr>
      <w:r w:rsidRPr="0054786B">
        <w:rPr>
          <w:rFonts w:ascii="PT Astra Serif" w:hAnsi="PT Astra Serif"/>
          <w:sz w:val="28"/>
          <w:szCs w:val="28"/>
        </w:rPr>
        <w:t xml:space="preserve">В работе с подростками необходимо делать акцент на том, что отсутствие водительского удостоверения и навыков управления в сочетании с высокой скоростью и малой устойчивостью мототранспорта создает смертельные риски. Демонстрация видеоматериалов с реальными ДТП, а также экскурсии на специализированные стоянки, где хранятся разбитые автомобили, мотоциклы и скутеры, производят на несовершеннолетних сильное впечатление и заставляют задуматься о последствиях. </w:t>
      </w:r>
    </w:p>
    <w:p w:rsidR="00122951" w:rsidRDefault="00122951" w:rsidP="00122951">
      <w:pPr>
        <w:pStyle w:val="a3"/>
        <w:ind w:firstLine="709"/>
        <w:contextualSpacing/>
        <w:jc w:val="both"/>
        <w:rPr>
          <w:rFonts w:ascii="PT Astra Serif" w:hAnsi="PT Astra Serif"/>
          <w:sz w:val="28"/>
          <w:szCs w:val="28"/>
        </w:rPr>
      </w:pPr>
    </w:p>
    <w:p w:rsidR="00122951" w:rsidRPr="00122951" w:rsidRDefault="00122951" w:rsidP="00122951">
      <w:pPr>
        <w:pStyle w:val="a3"/>
        <w:ind w:firstLine="709"/>
        <w:contextualSpacing/>
        <w:jc w:val="center"/>
        <w:rPr>
          <w:rFonts w:ascii="PT Astra Serif" w:hAnsi="PT Astra Serif"/>
          <w:b/>
          <w:sz w:val="28"/>
          <w:szCs w:val="28"/>
        </w:rPr>
      </w:pPr>
      <w:r w:rsidRPr="00122951">
        <w:rPr>
          <w:rFonts w:ascii="PT Astra Serif" w:hAnsi="PT Astra Serif"/>
          <w:b/>
          <w:sz w:val="28"/>
          <w:szCs w:val="28"/>
        </w:rPr>
        <w:t>V. Организация работы с родительской общественностью</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Анализ причин ДТП с участием детей свидетельствует о том, что значительная часть происшествий обусловлена недостаточным контролем со стороны родителей, отсутствием должного внимания к досугу детей, а также личным примером нарушений ПДД взрослыми. В связи с этим работа с родительской общественностью является одним из ключевых направлений профилактики детского травматизма.</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Формат «Родительского всеобуча» предполагает не просто проведение лекций, а организацию интерактивного взаимодействия, в ходе которого родители не только получают информацию, но и обсуждают проблемные вопросы, делятся опытом, вырабатывают совместные решения. Эффективной формой являются круглые столы, на которых рассматриваются конкретные ситуации из жизни микрорайона: опасные перекрестки, места, где дети чаще всего нарушают правила, проблемы с парковкой вблизи школ, создающие помехи для обзора.</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При проведении таких мероприятий целесообразно использовать данные анализа аварийности конкретной территории, демонстрировать фотографии мест ДТП, а также схемы безопасных маршрутов, разработанные с учетом местных особенностей. Родители должны понимать, что профилактика детского травматизма — это не только обязанность сотрудников полиции и педагогов, но и их личная ответственность.</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lastRenderedPageBreak/>
        <w:t>Важным направлением работы является вовлечение родителей в проведение совместных рейдовых мероприятий в составе «родительских патрулей». Участие в таких рейдах позволяет родителям увидеть реальную картину нарушений, допускаемых детьми по пути в школу, оценить эффективность работы педагогов и инспекторов, а также на собственном примере продемонстрировать детям важность соблюдения правил. При организации рейдов необходимо обеспечить участников сигнальными жилетами, памятками и методическими материалами, а также провести предварительный инструктаж о действиях при выявлении нарушений.</w:t>
      </w:r>
    </w:p>
    <w:p w:rsidR="00122951" w:rsidRPr="00122951" w:rsidRDefault="00122951" w:rsidP="00122951">
      <w:pPr>
        <w:pStyle w:val="a3"/>
        <w:ind w:firstLine="709"/>
        <w:contextualSpacing/>
        <w:jc w:val="both"/>
        <w:rPr>
          <w:rFonts w:ascii="PT Astra Serif" w:hAnsi="PT Astra Serif"/>
          <w:sz w:val="28"/>
          <w:szCs w:val="28"/>
        </w:rPr>
      </w:pPr>
      <w:r w:rsidRPr="00122951">
        <w:rPr>
          <w:rFonts w:ascii="PT Astra Serif" w:hAnsi="PT Astra Serif"/>
          <w:sz w:val="28"/>
          <w:szCs w:val="28"/>
        </w:rPr>
        <w:t>В ходе бесед с родителями следует акцентировать внимание на недопустимости использования мобильных телефонов и других отвлекающих устройств при переходе проезжей части, в том числе когда родитель переходит дорогу вместе с ребенком. Дети копируют поведение взрослых, и если родитель разговаривает по телефону или смотрит в экран при переходе, ребенок усваивает, что это допустимо. Данный аспект необходимо обсуждать отдельно, приводя примеры ДТП, произошедших по причине невнимательности пешеходов, отвлеченных на гаджеты.</w:t>
      </w:r>
    </w:p>
    <w:p w:rsidR="00122951" w:rsidRDefault="00122951" w:rsidP="00122951">
      <w:pPr>
        <w:pStyle w:val="a3"/>
        <w:ind w:firstLine="709"/>
        <w:contextualSpacing/>
        <w:jc w:val="both"/>
        <w:rPr>
          <w:rFonts w:ascii="PT Astra Serif" w:hAnsi="PT Astra Serif"/>
          <w:sz w:val="28"/>
          <w:szCs w:val="28"/>
        </w:rPr>
      </w:pPr>
    </w:p>
    <w:p w:rsidR="00B47DD6" w:rsidRPr="0054786B" w:rsidRDefault="00B47DD6" w:rsidP="00B47DD6">
      <w:pPr>
        <w:pStyle w:val="a3"/>
        <w:ind w:firstLine="567"/>
        <w:contextualSpacing/>
        <w:jc w:val="center"/>
        <w:rPr>
          <w:rFonts w:ascii="PT Astra Serif" w:hAnsi="PT Astra Serif"/>
          <w:b/>
          <w:sz w:val="28"/>
          <w:szCs w:val="28"/>
        </w:rPr>
      </w:pPr>
      <w:r w:rsidRPr="0054786B">
        <w:rPr>
          <w:rFonts w:ascii="PT Astra Serif" w:hAnsi="PT Astra Serif"/>
          <w:b/>
          <w:sz w:val="28"/>
          <w:szCs w:val="28"/>
        </w:rPr>
        <w:t>VI. Организация и проведение акции «Шагающий автобус»</w:t>
      </w:r>
    </w:p>
    <w:p w:rsidR="00B47DD6" w:rsidRPr="0054786B" w:rsidRDefault="00B47DD6" w:rsidP="00B47DD6">
      <w:pPr>
        <w:pStyle w:val="a3"/>
        <w:ind w:firstLine="567"/>
        <w:contextualSpacing/>
        <w:jc w:val="both"/>
        <w:rPr>
          <w:rFonts w:ascii="PT Astra Serif" w:hAnsi="PT Astra Serif"/>
          <w:sz w:val="28"/>
          <w:szCs w:val="28"/>
        </w:rPr>
      </w:pPr>
      <w:r w:rsidRPr="0054786B">
        <w:rPr>
          <w:rFonts w:ascii="PT Astra Serif" w:hAnsi="PT Astra Serif"/>
          <w:sz w:val="28"/>
          <w:szCs w:val="28"/>
        </w:rPr>
        <w:t>Акция «Шагающий автобус» представляет собой организованное пешее передвижение группы детей по заранее разработанному маршруту, включающему участки улично-дорожной сети, требующие особого внимания со стороны пешеходов. Основная цель акции — формирование у детей устойчивых навыков безопасного поведения на дороге путем практической отработки алгоритмов перехода проезжей части, оценки дорожной обстановки и принятия правильных решений в реальных условиях.</w:t>
      </w:r>
    </w:p>
    <w:p w:rsidR="00B47DD6" w:rsidRPr="0054786B" w:rsidRDefault="00B47DD6" w:rsidP="00B47DD6">
      <w:pPr>
        <w:pStyle w:val="a3"/>
        <w:ind w:firstLine="567"/>
        <w:contextualSpacing/>
        <w:jc w:val="both"/>
        <w:rPr>
          <w:rFonts w:ascii="PT Astra Serif" w:hAnsi="PT Astra Serif"/>
          <w:sz w:val="28"/>
          <w:szCs w:val="28"/>
        </w:rPr>
      </w:pPr>
      <w:r w:rsidRPr="0054786B">
        <w:rPr>
          <w:rFonts w:ascii="PT Astra Serif" w:hAnsi="PT Astra Serif"/>
          <w:sz w:val="28"/>
          <w:szCs w:val="28"/>
        </w:rPr>
        <w:t>До начала проведения акции необходимо провести анализ аварийности на территории, прилегающей к образовательной организации, и определить участки, где ранее были зафиксированы ДТП с участием детей-пешеходов либо выявлены факты нарушений ПДД несовершеннолетними. На основе этого анализа разрабатывается маршрут движения колонны. Маршрут не должен превышать 30-40 минут прохождения в спокойном темпе и включать не менее трех пешеходных переходов различных типов. Категорически не допускается включение в маршрут участков с интенсивным движением, где отсутствуют тротуары, пешеходные ограждения либо имеются недостатки эксплуатационного состояния улично-дорожной сети.</w:t>
      </w:r>
    </w:p>
    <w:p w:rsidR="00B47DD6" w:rsidRPr="0054786B" w:rsidRDefault="00B47DD6" w:rsidP="00B47DD6">
      <w:pPr>
        <w:pStyle w:val="a3"/>
        <w:ind w:firstLine="567"/>
        <w:contextualSpacing/>
        <w:jc w:val="both"/>
        <w:rPr>
          <w:rFonts w:ascii="PT Astra Serif" w:hAnsi="PT Astra Serif"/>
          <w:sz w:val="28"/>
          <w:szCs w:val="28"/>
        </w:rPr>
      </w:pPr>
      <w:r w:rsidRPr="0054786B">
        <w:rPr>
          <w:rFonts w:ascii="PT Astra Serif" w:hAnsi="PT Astra Serif"/>
          <w:sz w:val="28"/>
          <w:szCs w:val="28"/>
        </w:rPr>
        <w:t xml:space="preserve">Разработанный маршрут в обязательном порядке согласовывается с руководителем </w:t>
      </w:r>
      <w:r w:rsidR="006B5559">
        <w:rPr>
          <w:rFonts w:ascii="PT Astra Serif" w:hAnsi="PT Astra Serif"/>
          <w:sz w:val="28"/>
          <w:szCs w:val="28"/>
        </w:rPr>
        <w:t xml:space="preserve">образовательной организации. </w:t>
      </w:r>
      <w:r w:rsidRPr="0054786B">
        <w:rPr>
          <w:rFonts w:ascii="PT Astra Serif" w:hAnsi="PT Astra Serif"/>
          <w:sz w:val="28"/>
          <w:szCs w:val="28"/>
        </w:rPr>
        <w:t>Определяется состав участников: дети одного или двух параллельных классов, сопровождающие педагоги, сотрудник Госавтоинспекции, представители родительской общественности. Для привлечения внимания общественности к акции и повышения ее значимости в глазах детей рекомендуется приглашать почетных гостей: глав администраций, депутатов, известных спортсменов, руководителей общественных организаций.</w:t>
      </w:r>
    </w:p>
    <w:p w:rsidR="00B47DD6" w:rsidRPr="0054786B" w:rsidRDefault="00B47DD6" w:rsidP="00B47DD6">
      <w:pPr>
        <w:pStyle w:val="a3"/>
        <w:ind w:firstLine="567"/>
        <w:contextualSpacing/>
        <w:jc w:val="both"/>
        <w:rPr>
          <w:rFonts w:ascii="PT Astra Serif" w:hAnsi="PT Astra Serif"/>
          <w:sz w:val="28"/>
          <w:szCs w:val="28"/>
        </w:rPr>
      </w:pPr>
      <w:r w:rsidRPr="0054786B">
        <w:rPr>
          <w:rFonts w:ascii="PT Astra Serif" w:hAnsi="PT Astra Serif"/>
          <w:sz w:val="28"/>
          <w:szCs w:val="28"/>
        </w:rPr>
        <w:lastRenderedPageBreak/>
        <w:t>Подготавливается необходимое оснащение: сигнальные жилеты со световозвращающими элементами для каждого ребенка и сопровождающего, флажки, план-схема безопасного маршрута для демонстрации на сборе, памятки для детей и родителей по итогам акции. Проводится инструктаж с сопровождающими лицами о порядке передвижения колонны, действиях в нештатных ситуациях, распределении обязанностей.</w:t>
      </w:r>
    </w:p>
    <w:p w:rsidR="00B47DD6" w:rsidRPr="0054786B" w:rsidRDefault="00B47DD6" w:rsidP="00B47DD6">
      <w:pPr>
        <w:pStyle w:val="a3"/>
        <w:ind w:firstLine="567"/>
        <w:contextualSpacing/>
        <w:jc w:val="both"/>
        <w:rPr>
          <w:rFonts w:ascii="PT Astra Serif" w:hAnsi="PT Astra Serif"/>
          <w:sz w:val="28"/>
          <w:szCs w:val="28"/>
        </w:rPr>
      </w:pPr>
      <w:r w:rsidRPr="0054786B">
        <w:rPr>
          <w:rFonts w:ascii="PT Astra Serif" w:hAnsi="PT Astra Serif"/>
          <w:sz w:val="28"/>
          <w:szCs w:val="28"/>
        </w:rPr>
        <w:t xml:space="preserve">Акция начинается на территории образовательной организации либо в ином согласованном месте. Дети выстраиваются в колонну по двое, надевают сигнальные жилеты. </w:t>
      </w:r>
      <w:r w:rsidR="00673E4E">
        <w:rPr>
          <w:rFonts w:ascii="PT Astra Serif" w:hAnsi="PT Astra Serif"/>
          <w:sz w:val="28"/>
          <w:szCs w:val="28"/>
        </w:rPr>
        <w:t>П</w:t>
      </w:r>
      <w:r w:rsidRPr="0054786B">
        <w:rPr>
          <w:rFonts w:ascii="PT Astra Serif" w:hAnsi="PT Astra Serif"/>
          <w:sz w:val="28"/>
          <w:szCs w:val="28"/>
        </w:rPr>
        <w:t>роводит</w:t>
      </w:r>
      <w:r w:rsidR="00673E4E">
        <w:rPr>
          <w:rFonts w:ascii="PT Astra Serif" w:hAnsi="PT Astra Serif"/>
          <w:sz w:val="28"/>
          <w:szCs w:val="28"/>
        </w:rPr>
        <w:t>ся</w:t>
      </w:r>
      <w:r w:rsidRPr="0054786B">
        <w:rPr>
          <w:rFonts w:ascii="PT Astra Serif" w:hAnsi="PT Astra Serif"/>
          <w:sz w:val="28"/>
          <w:szCs w:val="28"/>
        </w:rPr>
        <w:t xml:space="preserve"> краткий инструктаж с использованием план-схемы, на которой обозначены безопасный маршрут, места, требующие особого внимания, участки, где ранее происходили ДТП либо выявлялись нарушения. Инструктаж длится не более 5-7 минут.</w:t>
      </w:r>
    </w:p>
    <w:p w:rsidR="00B47DD6" w:rsidRPr="0054786B" w:rsidRDefault="00B47DD6" w:rsidP="00B47DD6">
      <w:pPr>
        <w:pStyle w:val="a3"/>
        <w:ind w:firstLine="567"/>
        <w:contextualSpacing/>
        <w:jc w:val="both"/>
        <w:rPr>
          <w:rFonts w:ascii="PT Astra Serif" w:hAnsi="PT Astra Serif"/>
          <w:sz w:val="28"/>
          <w:szCs w:val="28"/>
        </w:rPr>
      </w:pPr>
      <w:r w:rsidRPr="0054786B">
        <w:rPr>
          <w:rFonts w:ascii="PT Astra Serif" w:hAnsi="PT Astra Serif"/>
          <w:sz w:val="28"/>
          <w:szCs w:val="28"/>
        </w:rPr>
        <w:t>Колонна движется по тротуару компактной группой. Впереди колонны следует сотрудник Госавтоинспекции либо сопровождающий педагог с флажком, замыкает колонну второй сопровождающий. Родители располагаются с внешней стороны тротуара, обеспечивая дополнительную защиту детей от проезжей части.</w:t>
      </w:r>
    </w:p>
    <w:p w:rsidR="00B47DD6" w:rsidRPr="0054786B" w:rsidRDefault="00B47DD6" w:rsidP="00B47DD6">
      <w:pPr>
        <w:pStyle w:val="a3"/>
        <w:ind w:firstLine="567"/>
        <w:contextualSpacing/>
        <w:jc w:val="both"/>
        <w:rPr>
          <w:rFonts w:ascii="PT Astra Serif" w:hAnsi="PT Astra Serif"/>
          <w:sz w:val="28"/>
          <w:szCs w:val="28"/>
        </w:rPr>
      </w:pPr>
      <w:r w:rsidRPr="0054786B">
        <w:rPr>
          <w:rFonts w:ascii="PT Astra Serif" w:hAnsi="PT Astra Serif"/>
          <w:sz w:val="28"/>
          <w:szCs w:val="28"/>
        </w:rPr>
        <w:t>Приближаясь к пешеходному переходу, сотрудник останавливает колонну на безопасном расстоянии и проводит краткий разбор предстоящего перехода: тип перехода, наличие или отсутствие светофора, обзорность, интенсивность движения в данном месте. Затем сотрудник объясняет алгоритм перехода: остановиться у края тротуара, посмотреть налево, направо и снова налево, убедиться, что все водители видят пешеходов и останавливаются, начать переход, продолжая наблюдать за дорожной обстановкой, при переходе не отвлекаться на разговоры и мобильные телефоны.</w:t>
      </w:r>
    </w:p>
    <w:p w:rsidR="00B47DD6" w:rsidRPr="0054786B" w:rsidRDefault="00B47DD6" w:rsidP="00B47DD6">
      <w:pPr>
        <w:pStyle w:val="a3"/>
        <w:ind w:firstLine="567"/>
        <w:contextualSpacing/>
        <w:jc w:val="both"/>
        <w:rPr>
          <w:rFonts w:ascii="PT Astra Serif" w:hAnsi="PT Astra Serif"/>
          <w:sz w:val="28"/>
          <w:szCs w:val="28"/>
        </w:rPr>
      </w:pPr>
      <w:r w:rsidRPr="0054786B">
        <w:rPr>
          <w:rFonts w:ascii="PT Astra Serif" w:hAnsi="PT Astra Serif"/>
          <w:sz w:val="28"/>
          <w:szCs w:val="28"/>
        </w:rPr>
        <w:t>После объяснения колонна организованно, сохраняя строй, переходит проезжую часть. Переход осуществляется только на разрешающий сигнал светофора либо после полной остановки транспортных средств. Недопустимо, чтобы во время перехода дети бежали, толкались, выходили из строя. После перехода сотрудник задает детям вопросы для закрепления: какие опасности они заметили при переходе, почему они остановились именно здесь, что могло бы помешать безопасно перейти дорогу.</w:t>
      </w:r>
    </w:p>
    <w:p w:rsidR="00B47DD6" w:rsidRPr="0054786B" w:rsidRDefault="00B47DD6" w:rsidP="00B47DD6">
      <w:pPr>
        <w:pStyle w:val="a3"/>
        <w:ind w:firstLine="567"/>
        <w:contextualSpacing/>
        <w:jc w:val="both"/>
        <w:rPr>
          <w:rFonts w:ascii="PT Astra Serif" w:hAnsi="PT Astra Serif"/>
          <w:sz w:val="28"/>
          <w:szCs w:val="28"/>
        </w:rPr>
      </w:pPr>
      <w:r w:rsidRPr="0054786B">
        <w:rPr>
          <w:rFonts w:ascii="PT Astra Serif" w:hAnsi="PT Astra Serif"/>
          <w:sz w:val="28"/>
          <w:szCs w:val="28"/>
        </w:rPr>
        <w:t>По окончании маршрута проводится итоговое построение. Сотрудник</w:t>
      </w:r>
      <w:r w:rsidR="00673E4E">
        <w:rPr>
          <w:rFonts w:ascii="PT Astra Serif" w:hAnsi="PT Astra Serif"/>
          <w:sz w:val="28"/>
          <w:szCs w:val="28"/>
        </w:rPr>
        <w:t xml:space="preserve"> Госавтоинспекции или педагог</w:t>
      </w:r>
      <w:r w:rsidRPr="0054786B">
        <w:rPr>
          <w:rFonts w:ascii="PT Astra Serif" w:hAnsi="PT Astra Serif"/>
          <w:sz w:val="28"/>
          <w:szCs w:val="28"/>
        </w:rPr>
        <w:t xml:space="preserve"> кратко подводит итоги, благодарит детей за участие, напоминает о необходимости соблюдать изученные правила ежедневно. Проводится общее фотографирование. Детям раздаются памятки с кратким описанием безопасного маршрута и рекомендациями по использованию световозвращающих элементов. Родителям и педагогам передаются методические материалы для закрепления темы в домашних условиях и на уроках. По окончании акции готовится краткий отчет с фотоматериалами для размещения на сайте образовательной организации и в социальных сетях.</w:t>
      </w:r>
    </w:p>
    <w:p w:rsidR="00B47DD6" w:rsidRDefault="00B47DD6" w:rsidP="00B47DD6">
      <w:pPr>
        <w:pStyle w:val="a3"/>
        <w:ind w:firstLine="567"/>
        <w:contextualSpacing/>
        <w:jc w:val="center"/>
        <w:rPr>
          <w:rFonts w:ascii="PT Astra Serif" w:hAnsi="PT Astra Serif"/>
          <w:b/>
          <w:sz w:val="28"/>
          <w:szCs w:val="28"/>
        </w:rPr>
      </w:pPr>
      <w:bookmarkStart w:id="0" w:name="_GoBack"/>
      <w:bookmarkEnd w:id="0"/>
    </w:p>
    <w:sectPr w:rsidR="00B47DD6" w:rsidSect="006D7C2E">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92B" w:rsidRDefault="0097092B" w:rsidP="006D7C2E">
      <w:pPr>
        <w:spacing w:after="0" w:line="240" w:lineRule="auto"/>
      </w:pPr>
      <w:r>
        <w:separator/>
      </w:r>
    </w:p>
  </w:endnote>
  <w:endnote w:type="continuationSeparator" w:id="0">
    <w:p w:rsidR="0097092B" w:rsidRDefault="0097092B" w:rsidP="006D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92B" w:rsidRDefault="0097092B" w:rsidP="006D7C2E">
      <w:pPr>
        <w:spacing w:after="0" w:line="240" w:lineRule="auto"/>
      </w:pPr>
      <w:r>
        <w:separator/>
      </w:r>
    </w:p>
  </w:footnote>
  <w:footnote w:type="continuationSeparator" w:id="0">
    <w:p w:rsidR="0097092B" w:rsidRDefault="0097092B" w:rsidP="006D7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925038"/>
      <w:docPartObj>
        <w:docPartGallery w:val="Page Numbers (Top of Page)"/>
        <w:docPartUnique/>
      </w:docPartObj>
    </w:sdtPr>
    <w:sdtEndPr/>
    <w:sdtContent>
      <w:p w:rsidR="006D7C2E" w:rsidRDefault="006D7C2E">
        <w:pPr>
          <w:pStyle w:val="a4"/>
          <w:jc w:val="center"/>
        </w:pPr>
        <w:r>
          <w:fldChar w:fldCharType="begin"/>
        </w:r>
        <w:r>
          <w:instrText>PAGE   \* MERGEFORMAT</w:instrText>
        </w:r>
        <w:r>
          <w:fldChar w:fldCharType="separate"/>
        </w:r>
        <w:r w:rsidR="00673E4E">
          <w:rPr>
            <w:noProof/>
          </w:rPr>
          <w:t>7</w:t>
        </w:r>
        <w:r>
          <w:fldChar w:fldCharType="end"/>
        </w:r>
      </w:p>
    </w:sdtContent>
  </w:sdt>
  <w:p w:rsidR="006D7C2E" w:rsidRDefault="006D7C2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F5ADE"/>
    <w:multiLevelType w:val="hybridMultilevel"/>
    <w:tmpl w:val="E160B1EA"/>
    <w:lvl w:ilvl="0" w:tplc="2146DF7A">
      <w:start w:val="1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E8F7E2F"/>
    <w:multiLevelType w:val="hybridMultilevel"/>
    <w:tmpl w:val="23A834F8"/>
    <w:lvl w:ilvl="0" w:tplc="59F8EAA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33A2C8A"/>
    <w:multiLevelType w:val="hybridMultilevel"/>
    <w:tmpl w:val="AB402BF0"/>
    <w:lvl w:ilvl="0" w:tplc="75D4C8F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FA63893"/>
    <w:multiLevelType w:val="hybridMultilevel"/>
    <w:tmpl w:val="9AB8360A"/>
    <w:lvl w:ilvl="0" w:tplc="C7F0BFB2">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7CC720D7"/>
    <w:multiLevelType w:val="hybridMultilevel"/>
    <w:tmpl w:val="B856461A"/>
    <w:lvl w:ilvl="0" w:tplc="279022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51"/>
    <w:rsid w:val="00054CDE"/>
    <w:rsid w:val="0008261B"/>
    <w:rsid w:val="00122951"/>
    <w:rsid w:val="00195F4D"/>
    <w:rsid w:val="002E6BE8"/>
    <w:rsid w:val="003A3C46"/>
    <w:rsid w:val="005964E1"/>
    <w:rsid w:val="005B04D0"/>
    <w:rsid w:val="005D3A8D"/>
    <w:rsid w:val="005F6C42"/>
    <w:rsid w:val="0061035E"/>
    <w:rsid w:val="00673E4E"/>
    <w:rsid w:val="006B5559"/>
    <w:rsid w:val="006D7C2E"/>
    <w:rsid w:val="00764EA4"/>
    <w:rsid w:val="00800364"/>
    <w:rsid w:val="00841F23"/>
    <w:rsid w:val="0096023A"/>
    <w:rsid w:val="0097092B"/>
    <w:rsid w:val="00990A47"/>
    <w:rsid w:val="00A16174"/>
    <w:rsid w:val="00B47DD6"/>
    <w:rsid w:val="00C368E5"/>
    <w:rsid w:val="00C66314"/>
    <w:rsid w:val="00EC749B"/>
    <w:rsid w:val="00EE1943"/>
    <w:rsid w:val="00F77129"/>
    <w:rsid w:val="00FC7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D7B8C-D593-43EB-9963-DE1F7A34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29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D7C2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7C2E"/>
  </w:style>
  <w:style w:type="paragraph" w:styleId="a6">
    <w:name w:val="footer"/>
    <w:basedOn w:val="a"/>
    <w:link w:val="a7"/>
    <w:uiPriority w:val="99"/>
    <w:unhideWhenUsed/>
    <w:rsid w:val="006D7C2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7C2E"/>
  </w:style>
  <w:style w:type="paragraph" w:styleId="a8">
    <w:name w:val="No Spacing"/>
    <w:uiPriority w:val="1"/>
    <w:qFormat/>
    <w:rsid w:val="000826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7364">
      <w:bodyDiv w:val="1"/>
      <w:marLeft w:val="0"/>
      <w:marRight w:val="0"/>
      <w:marTop w:val="0"/>
      <w:marBottom w:val="0"/>
      <w:divBdr>
        <w:top w:val="none" w:sz="0" w:space="0" w:color="auto"/>
        <w:left w:val="none" w:sz="0" w:space="0" w:color="auto"/>
        <w:bottom w:val="none" w:sz="0" w:space="0" w:color="auto"/>
        <w:right w:val="none" w:sz="0" w:space="0" w:color="auto"/>
      </w:divBdr>
    </w:div>
    <w:div w:id="103380732">
      <w:bodyDiv w:val="1"/>
      <w:marLeft w:val="0"/>
      <w:marRight w:val="0"/>
      <w:marTop w:val="0"/>
      <w:marBottom w:val="0"/>
      <w:divBdr>
        <w:top w:val="none" w:sz="0" w:space="0" w:color="auto"/>
        <w:left w:val="none" w:sz="0" w:space="0" w:color="auto"/>
        <w:bottom w:val="none" w:sz="0" w:space="0" w:color="auto"/>
        <w:right w:val="none" w:sz="0" w:space="0" w:color="auto"/>
      </w:divBdr>
    </w:div>
    <w:div w:id="869146641">
      <w:bodyDiv w:val="1"/>
      <w:marLeft w:val="0"/>
      <w:marRight w:val="0"/>
      <w:marTop w:val="0"/>
      <w:marBottom w:val="0"/>
      <w:divBdr>
        <w:top w:val="none" w:sz="0" w:space="0" w:color="auto"/>
        <w:left w:val="none" w:sz="0" w:space="0" w:color="auto"/>
        <w:bottom w:val="none" w:sz="0" w:space="0" w:color="auto"/>
        <w:right w:val="none" w:sz="0" w:space="0" w:color="auto"/>
      </w:divBdr>
    </w:div>
    <w:div w:id="1198851473">
      <w:bodyDiv w:val="1"/>
      <w:marLeft w:val="0"/>
      <w:marRight w:val="0"/>
      <w:marTop w:val="0"/>
      <w:marBottom w:val="0"/>
      <w:divBdr>
        <w:top w:val="none" w:sz="0" w:space="0" w:color="auto"/>
        <w:left w:val="none" w:sz="0" w:space="0" w:color="auto"/>
        <w:bottom w:val="none" w:sz="0" w:space="0" w:color="auto"/>
        <w:right w:val="none" w:sz="0" w:space="0" w:color="auto"/>
      </w:divBdr>
    </w:div>
    <w:div w:id="1258948246">
      <w:bodyDiv w:val="1"/>
      <w:marLeft w:val="0"/>
      <w:marRight w:val="0"/>
      <w:marTop w:val="0"/>
      <w:marBottom w:val="0"/>
      <w:divBdr>
        <w:top w:val="none" w:sz="0" w:space="0" w:color="auto"/>
        <w:left w:val="none" w:sz="0" w:space="0" w:color="auto"/>
        <w:bottom w:val="none" w:sz="0" w:space="0" w:color="auto"/>
        <w:right w:val="none" w:sz="0" w:space="0" w:color="auto"/>
      </w:divBdr>
    </w:div>
    <w:div w:id="14931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CF70B-2899-4111-9B0A-1FB6AF4A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2841</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cp:lastModifiedBy>
  <cp:revision>4</cp:revision>
  <dcterms:created xsi:type="dcterms:W3CDTF">2026-03-11T13:16:00Z</dcterms:created>
  <dcterms:modified xsi:type="dcterms:W3CDTF">2026-03-17T06:14:00Z</dcterms:modified>
</cp:coreProperties>
</file>